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4DC" w:rsidRPr="00FF631B" w:rsidRDefault="004404DC" w:rsidP="004404DC">
      <w:pPr>
        <w:spacing w:after="0" w:line="400" w:lineRule="atLeast"/>
        <w:ind w:left="-46"/>
        <w:jc w:val="center"/>
        <w:rPr>
          <w:rFonts w:cs="B Jadid"/>
          <w:sz w:val="28"/>
          <w:szCs w:val="28"/>
          <w:rtl/>
        </w:rPr>
      </w:pPr>
      <w:r w:rsidRPr="00FF631B">
        <w:rPr>
          <w:rFonts w:cs="B Jadid" w:hint="cs"/>
          <w:sz w:val="24"/>
          <w:szCs w:val="24"/>
          <w:rtl/>
        </w:rPr>
        <w:t>بسمه تعالی</w:t>
      </w:r>
    </w:p>
    <w:p w:rsidR="004404DC" w:rsidRPr="006166ED" w:rsidRDefault="00B06466" w:rsidP="00B06466">
      <w:pPr>
        <w:spacing w:after="0" w:line="400" w:lineRule="atLeast"/>
        <w:ind w:left="-46"/>
        <w:jc w:val="right"/>
        <w:rPr>
          <w:rFonts w:cs="B Titr"/>
          <w:sz w:val="24"/>
          <w:szCs w:val="24"/>
          <w:rtl/>
        </w:rPr>
      </w:pPr>
      <w:r>
        <w:rPr>
          <w:rFonts w:cs="B Titr" w:hint="cs"/>
          <w:sz w:val="24"/>
          <w:szCs w:val="24"/>
          <w:rtl/>
        </w:rPr>
        <w:t>( صفحه 1 )</w:t>
      </w:r>
    </w:p>
    <w:p w:rsidR="004404DC" w:rsidRDefault="004404DC" w:rsidP="004404DC">
      <w:pPr>
        <w:spacing w:after="0" w:line="400" w:lineRule="atLeast"/>
        <w:jc w:val="center"/>
        <w:rPr>
          <w:rFonts w:cs="B Titr"/>
          <w:b/>
          <w:bCs/>
          <w:sz w:val="26"/>
          <w:szCs w:val="26"/>
          <w:rtl/>
        </w:rPr>
      </w:pPr>
      <w:r w:rsidRPr="00FF631B">
        <w:rPr>
          <w:rFonts w:cs="B Titr" w:hint="cs"/>
          <w:b/>
          <w:bCs/>
          <w:sz w:val="26"/>
          <w:szCs w:val="26"/>
          <w:rtl/>
        </w:rPr>
        <w:t xml:space="preserve">صورتجلسه </w:t>
      </w:r>
      <w:r>
        <w:rPr>
          <w:rFonts w:cs="B Titr" w:hint="cs"/>
          <w:b/>
          <w:bCs/>
          <w:sz w:val="26"/>
          <w:szCs w:val="26"/>
          <w:rtl/>
        </w:rPr>
        <w:t>هماهنگی اطلاع رسانی گسترش و افزایش ضریب نفوذ بیمه اماکن مسکونی و تجاری</w:t>
      </w:r>
    </w:p>
    <w:p w:rsidR="004404DC" w:rsidRPr="00FF631B" w:rsidRDefault="004404DC" w:rsidP="006279FE">
      <w:pPr>
        <w:spacing w:after="0" w:line="400" w:lineRule="atLeast"/>
        <w:jc w:val="center"/>
        <w:rPr>
          <w:rFonts w:cs="B Titr"/>
          <w:b/>
          <w:bCs/>
          <w:sz w:val="26"/>
          <w:szCs w:val="26"/>
          <w:rtl/>
        </w:rPr>
      </w:pPr>
      <w:r>
        <w:rPr>
          <w:rFonts w:cs="B Titr" w:hint="cs"/>
          <w:b/>
          <w:bCs/>
          <w:sz w:val="26"/>
          <w:szCs w:val="26"/>
          <w:rtl/>
        </w:rPr>
        <w:t xml:space="preserve">در برابر مخاطرات طبیعی </w:t>
      </w:r>
      <w:r w:rsidRPr="00FF631B">
        <w:rPr>
          <w:rFonts w:cs="B Titr" w:hint="cs"/>
          <w:b/>
          <w:bCs/>
          <w:sz w:val="26"/>
          <w:szCs w:val="26"/>
          <w:rtl/>
        </w:rPr>
        <w:t xml:space="preserve">در مورخ </w:t>
      </w:r>
      <w:r w:rsidR="006279FE">
        <w:rPr>
          <w:rFonts w:cs="B Titr" w:hint="cs"/>
          <w:b/>
          <w:bCs/>
          <w:sz w:val="26"/>
          <w:szCs w:val="26"/>
          <w:rtl/>
        </w:rPr>
        <w:t>8</w:t>
      </w:r>
      <w:r>
        <w:rPr>
          <w:rFonts w:cs="B Titr" w:hint="cs"/>
          <w:b/>
          <w:bCs/>
          <w:sz w:val="26"/>
          <w:szCs w:val="26"/>
          <w:rtl/>
        </w:rPr>
        <w:t>/3/96</w:t>
      </w:r>
    </w:p>
    <w:p w:rsidR="004404DC" w:rsidRPr="00FF631B" w:rsidRDefault="004404DC" w:rsidP="004404DC">
      <w:pPr>
        <w:spacing w:after="0" w:line="400" w:lineRule="atLeast"/>
        <w:jc w:val="center"/>
        <w:rPr>
          <w:rFonts w:cs="B Zar"/>
          <w:b/>
          <w:bCs/>
          <w:rtl/>
        </w:rPr>
      </w:pPr>
    </w:p>
    <w:p w:rsidR="004404DC" w:rsidRDefault="004404DC" w:rsidP="004447CB">
      <w:pPr>
        <w:spacing w:after="0" w:line="520" w:lineRule="atLeast"/>
        <w:ind w:firstLine="720"/>
        <w:jc w:val="both"/>
        <w:rPr>
          <w:rFonts w:cs="B Zar"/>
          <w:b/>
          <w:bCs/>
          <w:sz w:val="24"/>
          <w:szCs w:val="24"/>
          <w:rtl/>
        </w:rPr>
      </w:pPr>
      <w:r>
        <w:rPr>
          <w:rFonts w:cs="B Zar" w:hint="cs"/>
          <w:b/>
          <w:bCs/>
          <w:sz w:val="24"/>
          <w:szCs w:val="24"/>
          <w:rtl/>
        </w:rPr>
        <w:t>پیرو دعوتنامه شماره 213</w:t>
      </w:r>
      <w:r w:rsidR="004447CB">
        <w:rPr>
          <w:rFonts w:cs="B Zar" w:hint="cs"/>
          <w:b/>
          <w:bCs/>
          <w:sz w:val="24"/>
          <w:szCs w:val="24"/>
          <w:rtl/>
        </w:rPr>
        <w:t>93</w:t>
      </w:r>
      <w:r>
        <w:rPr>
          <w:rFonts w:cs="B Zar" w:hint="cs"/>
          <w:b/>
          <w:bCs/>
          <w:sz w:val="24"/>
          <w:szCs w:val="24"/>
          <w:rtl/>
        </w:rPr>
        <w:t xml:space="preserve">/89 مورخ 4/3/96 جلسه هماهنگی </w:t>
      </w:r>
      <w:r w:rsidR="004447CB">
        <w:rPr>
          <w:rFonts w:cs="B Zar" w:hint="cs"/>
          <w:b/>
          <w:bCs/>
          <w:sz w:val="24"/>
          <w:szCs w:val="24"/>
          <w:rtl/>
        </w:rPr>
        <w:t xml:space="preserve">اطلاع رسانی </w:t>
      </w:r>
      <w:r>
        <w:rPr>
          <w:rFonts w:cs="B Zar" w:hint="cs"/>
          <w:b/>
          <w:bCs/>
          <w:sz w:val="24"/>
          <w:szCs w:val="24"/>
          <w:rtl/>
        </w:rPr>
        <w:t xml:space="preserve">گسترش و </w:t>
      </w:r>
      <w:r w:rsidR="004447CB">
        <w:rPr>
          <w:rFonts w:cs="B Zar" w:hint="cs"/>
          <w:b/>
          <w:bCs/>
          <w:sz w:val="24"/>
          <w:szCs w:val="24"/>
          <w:rtl/>
        </w:rPr>
        <w:t xml:space="preserve">افزایش ضریف </w:t>
      </w:r>
      <w:r>
        <w:rPr>
          <w:rFonts w:cs="B Zar" w:hint="cs"/>
          <w:b/>
          <w:bCs/>
          <w:sz w:val="24"/>
          <w:szCs w:val="24"/>
          <w:rtl/>
        </w:rPr>
        <w:t xml:space="preserve">نفوذ بیمه اماکن مسکونی و تجاری در برابر مخاطرات طبیعی رأس ساعت </w:t>
      </w:r>
      <w:r w:rsidR="004447CB">
        <w:rPr>
          <w:rFonts w:cs="B Zar" w:hint="cs"/>
          <w:b/>
          <w:bCs/>
          <w:sz w:val="24"/>
          <w:szCs w:val="24"/>
          <w:rtl/>
        </w:rPr>
        <w:t>9  صبح روز دو</w:t>
      </w:r>
      <w:r>
        <w:rPr>
          <w:rFonts w:cs="B Zar" w:hint="cs"/>
          <w:b/>
          <w:bCs/>
          <w:sz w:val="24"/>
          <w:szCs w:val="24"/>
          <w:rtl/>
        </w:rPr>
        <w:t xml:space="preserve">شنبه مورخ </w:t>
      </w:r>
      <w:r w:rsidR="004447CB">
        <w:rPr>
          <w:rFonts w:cs="B Zar" w:hint="cs"/>
          <w:b/>
          <w:bCs/>
          <w:sz w:val="24"/>
          <w:szCs w:val="24"/>
          <w:rtl/>
        </w:rPr>
        <w:t>8/</w:t>
      </w:r>
      <w:r>
        <w:rPr>
          <w:rFonts w:cs="B Zar" w:hint="cs"/>
          <w:b/>
          <w:bCs/>
          <w:sz w:val="24"/>
          <w:szCs w:val="24"/>
          <w:rtl/>
        </w:rPr>
        <w:t>3/96 به ریاست جناب آقای فرخی مدیر کل محترم مدیریت بحران استانداری با دستور کار معین تشکیل گردید .</w:t>
      </w:r>
    </w:p>
    <w:p w:rsidR="004404DC" w:rsidRDefault="004404DC" w:rsidP="004404DC">
      <w:pPr>
        <w:spacing w:after="0" w:line="520" w:lineRule="atLeast"/>
        <w:ind w:firstLine="720"/>
        <w:jc w:val="both"/>
        <w:rPr>
          <w:rFonts w:cs="B Zar"/>
          <w:b/>
          <w:bCs/>
          <w:sz w:val="24"/>
          <w:szCs w:val="24"/>
          <w:rtl/>
        </w:rPr>
      </w:pPr>
      <w:r>
        <w:rPr>
          <w:rFonts w:cs="B Zar" w:hint="cs"/>
          <w:b/>
          <w:bCs/>
          <w:sz w:val="24"/>
          <w:szCs w:val="24"/>
          <w:rtl/>
        </w:rPr>
        <w:t>در ابتدای جلسه مهندس فرخی مدیر کل محترم مدیریت بحران پیرامون ضرورت افزایش بیمه منازل مسکونی و تجاری و اقداماتی که اداره کل مدیریت بحران استانداری با همکاری دستگاههای اجرائی و مشارکت شرکتهای بیمه داشته اند مطالبی را ایراد نمودند .</w:t>
      </w:r>
    </w:p>
    <w:p w:rsidR="004404DC" w:rsidRDefault="004404DC" w:rsidP="004404DC">
      <w:pPr>
        <w:spacing w:after="0" w:line="520" w:lineRule="atLeast"/>
        <w:ind w:firstLine="720"/>
        <w:jc w:val="both"/>
        <w:rPr>
          <w:rFonts w:cs="B Zar"/>
          <w:b/>
          <w:bCs/>
          <w:sz w:val="24"/>
          <w:szCs w:val="24"/>
          <w:rtl/>
        </w:rPr>
      </w:pPr>
      <w:r>
        <w:rPr>
          <w:rFonts w:cs="B Zar" w:hint="cs"/>
          <w:b/>
          <w:bCs/>
          <w:sz w:val="24"/>
          <w:szCs w:val="24"/>
          <w:rtl/>
        </w:rPr>
        <w:t xml:space="preserve">در ادامه در خصوص اجرای طرح عملیاتی این موضوع که موضوع </w:t>
      </w:r>
      <w:r w:rsidR="007E4E02">
        <w:rPr>
          <w:rFonts w:cs="B Zar" w:hint="cs"/>
          <w:b/>
          <w:bCs/>
          <w:sz w:val="24"/>
          <w:szCs w:val="24"/>
          <w:rtl/>
        </w:rPr>
        <w:t xml:space="preserve">برنامه ریزی و </w:t>
      </w:r>
      <w:r>
        <w:rPr>
          <w:rFonts w:cs="B Zar" w:hint="cs"/>
          <w:b/>
          <w:bCs/>
          <w:sz w:val="24"/>
          <w:szCs w:val="24"/>
          <w:rtl/>
        </w:rPr>
        <w:t>اطلاع رسانی (جلسه حاضر) یکی از برنامه های آن می باشد بین اعضاء محترم تبادل نظر و تصمیمات ذیل الذکر اتخاذ گردید :</w:t>
      </w:r>
    </w:p>
    <w:p w:rsidR="00C9411D" w:rsidRDefault="00C9411D" w:rsidP="00C9411D">
      <w:pPr>
        <w:spacing w:after="0" w:line="240" w:lineRule="exact"/>
        <w:jc w:val="center"/>
        <w:rPr>
          <w:rFonts w:cs="B Zar"/>
          <w:b/>
          <w:bCs/>
          <w:sz w:val="24"/>
          <w:szCs w:val="24"/>
          <w:rtl/>
        </w:rPr>
      </w:pPr>
    </w:p>
    <w:tbl>
      <w:tblPr>
        <w:tblStyle w:val="TableGrid"/>
        <w:bidiVisual/>
        <w:tblW w:w="9771" w:type="dxa"/>
        <w:tblInd w:w="30" w:type="dxa"/>
        <w:tblLook w:val="04A0" w:firstRow="1" w:lastRow="0" w:firstColumn="1" w:lastColumn="0" w:noHBand="0" w:noVBand="1"/>
      </w:tblPr>
      <w:tblGrid>
        <w:gridCol w:w="826"/>
        <w:gridCol w:w="6229"/>
        <w:gridCol w:w="2716"/>
      </w:tblGrid>
      <w:tr w:rsidR="00C9411D" w:rsidTr="00CF7A31">
        <w:tc>
          <w:tcPr>
            <w:tcW w:w="826" w:type="dxa"/>
            <w:tcBorders>
              <w:top w:val="double" w:sz="4" w:space="0" w:color="auto"/>
              <w:left w:val="double" w:sz="4" w:space="0" w:color="auto"/>
            </w:tcBorders>
            <w:vAlign w:val="center"/>
          </w:tcPr>
          <w:p w:rsidR="00C9411D" w:rsidRPr="008F02B0" w:rsidRDefault="00C9411D" w:rsidP="00CF7A31">
            <w:pPr>
              <w:spacing w:line="240" w:lineRule="atLeast"/>
              <w:jc w:val="center"/>
              <w:rPr>
                <w:rFonts w:cs="B Titr"/>
                <w:b/>
                <w:bCs/>
                <w:rtl/>
              </w:rPr>
            </w:pPr>
            <w:r w:rsidRPr="008F02B0">
              <w:rPr>
                <w:rFonts w:cs="B Titr" w:hint="cs"/>
                <w:b/>
                <w:bCs/>
                <w:rtl/>
              </w:rPr>
              <w:t>ردیف</w:t>
            </w:r>
          </w:p>
        </w:tc>
        <w:tc>
          <w:tcPr>
            <w:tcW w:w="6229" w:type="dxa"/>
            <w:tcBorders>
              <w:top w:val="double" w:sz="4" w:space="0" w:color="auto"/>
            </w:tcBorders>
            <w:vAlign w:val="center"/>
          </w:tcPr>
          <w:p w:rsidR="00C9411D" w:rsidRPr="008F02B0" w:rsidRDefault="00C9411D" w:rsidP="00CF7A31">
            <w:pPr>
              <w:spacing w:line="240" w:lineRule="atLeast"/>
              <w:jc w:val="center"/>
              <w:rPr>
                <w:rFonts w:cs="B Titr"/>
                <w:b/>
                <w:bCs/>
                <w:rtl/>
              </w:rPr>
            </w:pPr>
            <w:r w:rsidRPr="008F02B0">
              <w:rPr>
                <w:rFonts w:cs="B Titr" w:hint="cs"/>
                <w:b/>
                <w:bCs/>
                <w:rtl/>
              </w:rPr>
              <w:t>شـرح مصـوبه</w:t>
            </w:r>
          </w:p>
        </w:tc>
        <w:tc>
          <w:tcPr>
            <w:tcW w:w="2716" w:type="dxa"/>
            <w:tcBorders>
              <w:top w:val="double" w:sz="4" w:space="0" w:color="auto"/>
              <w:right w:val="double" w:sz="4" w:space="0" w:color="auto"/>
            </w:tcBorders>
            <w:vAlign w:val="center"/>
          </w:tcPr>
          <w:p w:rsidR="00C9411D" w:rsidRPr="008F02B0" w:rsidRDefault="00C9411D" w:rsidP="00CF7A31">
            <w:pPr>
              <w:spacing w:line="240" w:lineRule="atLeast"/>
              <w:jc w:val="center"/>
              <w:rPr>
                <w:rFonts w:cs="B Titr"/>
                <w:b/>
                <w:bCs/>
                <w:rtl/>
              </w:rPr>
            </w:pPr>
            <w:r w:rsidRPr="008F02B0">
              <w:rPr>
                <w:rFonts w:cs="B Titr" w:hint="cs"/>
                <w:b/>
                <w:bCs/>
                <w:rtl/>
              </w:rPr>
              <w:t xml:space="preserve">پیگیری کننده </w:t>
            </w:r>
            <w:r>
              <w:rPr>
                <w:rFonts w:cs="B Titr" w:hint="cs"/>
                <w:b/>
                <w:bCs/>
                <w:rtl/>
              </w:rPr>
              <w:t>یا</w:t>
            </w:r>
            <w:r w:rsidRPr="008F02B0">
              <w:rPr>
                <w:rFonts w:cs="B Titr" w:hint="cs"/>
                <w:b/>
                <w:bCs/>
                <w:rtl/>
              </w:rPr>
              <w:t xml:space="preserve"> مسئول اجراء</w:t>
            </w:r>
          </w:p>
        </w:tc>
      </w:tr>
      <w:tr w:rsidR="00C9411D" w:rsidTr="00CF7A31">
        <w:tc>
          <w:tcPr>
            <w:tcW w:w="826" w:type="dxa"/>
            <w:tcBorders>
              <w:left w:val="double" w:sz="4" w:space="0" w:color="auto"/>
            </w:tcBorders>
            <w:vAlign w:val="center"/>
          </w:tcPr>
          <w:p w:rsidR="00C9411D" w:rsidRPr="008F02B0" w:rsidRDefault="00C9411D" w:rsidP="00CF7A31">
            <w:pPr>
              <w:spacing w:line="240" w:lineRule="atLeast"/>
              <w:jc w:val="center"/>
              <w:rPr>
                <w:rFonts w:cs="B Titr"/>
                <w:b/>
                <w:bCs/>
                <w:rtl/>
              </w:rPr>
            </w:pPr>
            <w:r>
              <w:rPr>
                <w:rFonts w:cs="B Titr" w:hint="cs"/>
                <w:b/>
                <w:bCs/>
                <w:rtl/>
              </w:rPr>
              <w:t>1</w:t>
            </w:r>
          </w:p>
        </w:tc>
        <w:tc>
          <w:tcPr>
            <w:tcW w:w="6229" w:type="dxa"/>
            <w:vAlign w:val="center"/>
          </w:tcPr>
          <w:p w:rsidR="00C9411D" w:rsidRPr="00D80830" w:rsidRDefault="00D80830" w:rsidP="00D80830">
            <w:pPr>
              <w:spacing w:line="520" w:lineRule="atLeast"/>
              <w:jc w:val="both"/>
              <w:rPr>
                <w:rFonts w:cs="B Zar"/>
                <w:b/>
                <w:bCs/>
                <w:sz w:val="24"/>
                <w:szCs w:val="24"/>
                <w:rtl/>
              </w:rPr>
            </w:pPr>
            <w:r w:rsidRPr="00D80830">
              <w:rPr>
                <w:rFonts w:cs="B Zar" w:hint="cs"/>
                <w:b/>
                <w:bCs/>
                <w:sz w:val="24"/>
                <w:szCs w:val="24"/>
                <w:rtl/>
              </w:rPr>
              <w:t>دستگاههای اجرائی و ... اطلاع رسانی بیمه منازل مسکونی و تجاری و ... را به پرسنل و جامعه هدف خود داشته باشند . (اطلاع رسانی عمومی)</w:t>
            </w:r>
          </w:p>
        </w:tc>
        <w:tc>
          <w:tcPr>
            <w:tcW w:w="2716" w:type="dxa"/>
            <w:tcBorders>
              <w:right w:val="double" w:sz="4" w:space="0" w:color="auto"/>
            </w:tcBorders>
            <w:vAlign w:val="center"/>
          </w:tcPr>
          <w:p w:rsidR="00C9411D" w:rsidRPr="008F02B0" w:rsidRDefault="00D80830" w:rsidP="00CF7A31">
            <w:pPr>
              <w:spacing w:line="240" w:lineRule="atLeast"/>
              <w:jc w:val="center"/>
              <w:rPr>
                <w:rFonts w:cs="B Zar"/>
                <w:b/>
                <w:bCs/>
                <w:rtl/>
              </w:rPr>
            </w:pPr>
            <w:r>
              <w:rPr>
                <w:rFonts w:cs="B Zar" w:hint="cs"/>
                <w:b/>
                <w:bCs/>
                <w:rtl/>
              </w:rPr>
              <w:t>اعضای شورای اداری</w:t>
            </w:r>
          </w:p>
        </w:tc>
      </w:tr>
      <w:tr w:rsidR="00C9411D" w:rsidTr="00CF7A31">
        <w:tc>
          <w:tcPr>
            <w:tcW w:w="826" w:type="dxa"/>
            <w:tcBorders>
              <w:left w:val="double" w:sz="4" w:space="0" w:color="auto"/>
            </w:tcBorders>
            <w:vAlign w:val="center"/>
          </w:tcPr>
          <w:p w:rsidR="00C9411D" w:rsidRPr="008F02B0" w:rsidRDefault="00C9411D" w:rsidP="00CF7A31">
            <w:pPr>
              <w:spacing w:line="240" w:lineRule="atLeast"/>
              <w:jc w:val="center"/>
              <w:rPr>
                <w:rFonts w:cs="B Titr"/>
                <w:b/>
                <w:bCs/>
                <w:rtl/>
              </w:rPr>
            </w:pPr>
            <w:r>
              <w:rPr>
                <w:rFonts w:cs="B Titr" w:hint="cs"/>
                <w:b/>
                <w:bCs/>
                <w:rtl/>
              </w:rPr>
              <w:t>2</w:t>
            </w:r>
          </w:p>
        </w:tc>
        <w:tc>
          <w:tcPr>
            <w:tcW w:w="6229" w:type="dxa"/>
            <w:vAlign w:val="center"/>
          </w:tcPr>
          <w:p w:rsidR="00C9411D" w:rsidRPr="00D80830" w:rsidRDefault="00D80830" w:rsidP="00D80830">
            <w:pPr>
              <w:spacing w:line="520" w:lineRule="atLeast"/>
              <w:jc w:val="both"/>
              <w:rPr>
                <w:rFonts w:cs="B Zar"/>
                <w:b/>
                <w:bCs/>
                <w:sz w:val="24"/>
                <w:szCs w:val="24"/>
                <w:rtl/>
              </w:rPr>
            </w:pPr>
            <w:r w:rsidRPr="00D80830">
              <w:rPr>
                <w:rFonts w:cs="B Zar" w:hint="cs"/>
                <w:b/>
                <w:bCs/>
                <w:sz w:val="24"/>
                <w:szCs w:val="24"/>
                <w:rtl/>
              </w:rPr>
              <w:t>به کلیه سازمانها ، واحدها و سندیکاهای اقتصادی و تولیدی استان اهمیت موضوع بیمه اماکن مسکونی و تجاری در برابر مخاطرات طییعی را ابلاغ و پیگیری نماید .</w:t>
            </w:r>
          </w:p>
        </w:tc>
        <w:tc>
          <w:tcPr>
            <w:tcW w:w="2716" w:type="dxa"/>
            <w:tcBorders>
              <w:right w:val="double" w:sz="4" w:space="0" w:color="auto"/>
            </w:tcBorders>
            <w:vAlign w:val="center"/>
          </w:tcPr>
          <w:p w:rsidR="00C9411D" w:rsidRPr="008F02B0" w:rsidRDefault="00D80830" w:rsidP="00CF7A31">
            <w:pPr>
              <w:spacing w:line="240" w:lineRule="atLeast"/>
              <w:jc w:val="center"/>
              <w:rPr>
                <w:rFonts w:cs="B Zar"/>
                <w:b/>
                <w:bCs/>
                <w:rtl/>
              </w:rPr>
            </w:pPr>
            <w:r>
              <w:rPr>
                <w:rFonts w:cs="B Zar" w:hint="cs"/>
                <w:b/>
                <w:bCs/>
                <w:sz w:val="24"/>
                <w:szCs w:val="24"/>
                <w:rtl/>
              </w:rPr>
              <w:t>دفتر امور اقتصادی استانداری</w:t>
            </w:r>
          </w:p>
        </w:tc>
      </w:tr>
      <w:tr w:rsidR="00C9411D" w:rsidTr="002C0651">
        <w:tc>
          <w:tcPr>
            <w:tcW w:w="826" w:type="dxa"/>
            <w:tcBorders>
              <w:left w:val="double" w:sz="4" w:space="0" w:color="auto"/>
            </w:tcBorders>
            <w:vAlign w:val="center"/>
          </w:tcPr>
          <w:p w:rsidR="00C9411D" w:rsidRDefault="00C9411D" w:rsidP="00CF7A31">
            <w:pPr>
              <w:spacing w:line="240" w:lineRule="atLeast"/>
              <w:jc w:val="center"/>
              <w:rPr>
                <w:rFonts w:cs="B Titr" w:hint="cs"/>
                <w:b/>
                <w:bCs/>
                <w:rtl/>
              </w:rPr>
            </w:pPr>
            <w:r>
              <w:rPr>
                <w:rFonts w:cs="B Titr" w:hint="cs"/>
                <w:b/>
                <w:bCs/>
                <w:rtl/>
              </w:rPr>
              <w:t>3</w:t>
            </w:r>
          </w:p>
        </w:tc>
        <w:tc>
          <w:tcPr>
            <w:tcW w:w="6229" w:type="dxa"/>
            <w:vAlign w:val="center"/>
          </w:tcPr>
          <w:p w:rsidR="00C9411D" w:rsidRPr="008F02B0" w:rsidRDefault="00D80830" w:rsidP="00C9411D">
            <w:pPr>
              <w:spacing w:line="520" w:lineRule="atLeast"/>
              <w:jc w:val="both"/>
              <w:rPr>
                <w:rFonts w:cs="B Zar"/>
                <w:b/>
                <w:bCs/>
                <w:rtl/>
              </w:rPr>
            </w:pPr>
            <w:r>
              <w:rPr>
                <w:rFonts w:cs="B Zar" w:hint="cs"/>
                <w:b/>
                <w:bCs/>
                <w:sz w:val="24"/>
                <w:szCs w:val="24"/>
                <w:rtl/>
              </w:rPr>
              <w:t>در خصوص اماکن تحت پوشش میراث فرهنگی از جمله مسافرخانه ها ، موزه ها ، بازراچه های تاریخی ، اماکن تاریخی ، مجتمع های تفریحی و سیاسی و اقامتگاههای موقت نظارت و جهت اقدام در این خصوص تأکید نماید .</w:t>
            </w:r>
          </w:p>
        </w:tc>
        <w:tc>
          <w:tcPr>
            <w:tcW w:w="2716" w:type="dxa"/>
            <w:tcBorders>
              <w:right w:val="double" w:sz="4" w:space="0" w:color="auto"/>
            </w:tcBorders>
            <w:vAlign w:val="center"/>
          </w:tcPr>
          <w:p w:rsidR="00C9411D" w:rsidRPr="008F02B0" w:rsidRDefault="00D80830" w:rsidP="00CF7A31">
            <w:pPr>
              <w:spacing w:line="240" w:lineRule="atLeast"/>
              <w:jc w:val="center"/>
              <w:rPr>
                <w:rFonts w:cs="B Zar"/>
                <w:b/>
                <w:bCs/>
                <w:rtl/>
              </w:rPr>
            </w:pPr>
            <w:r>
              <w:rPr>
                <w:rFonts w:cs="B Zar" w:hint="cs"/>
                <w:b/>
                <w:bCs/>
                <w:sz w:val="24"/>
                <w:szCs w:val="24"/>
                <w:rtl/>
              </w:rPr>
              <w:t>سازمان میراث فرهنگی ، گردشگری و صنایع دستی</w:t>
            </w:r>
          </w:p>
        </w:tc>
      </w:tr>
      <w:tr w:rsidR="002C0651" w:rsidTr="00557F92">
        <w:tc>
          <w:tcPr>
            <w:tcW w:w="826" w:type="dxa"/>
            <w:tcBorders>
              <w:left w:val="double" w:sz="4" w:space="0" w:color="auto"/>
            </w:tcBorders>
            <w:vAlign w:val="center"/>
          </w:tcPr>
          <w:p w:rsidR="002C0651" w:rsidRDefault="002C0651" w:rsidP="00CF7A31">
            <w:pPr>
              <w:spacing w:line="240" w:lineRule="atLeast"/>
              <w:jc w:val="center"/>
              <w:rPr>
                <w:rFonts w:cs="B Titr" w:hint="cs"/>
                <w:b/>
                <w:bCs/>
                <w:rtl/>
              </w:rPr>
            </w:pPr>
            <w:r>
              <w:rPr>
                <w:rFonts w:cs="B Titr" w:hint="cs"/>
                <w:b/>
                <w:bCs/>
                <w:rtl/>
              </w:rPr>
              <w:t>4</w:t>
            </w:r>
          </w:p>
        </w:tc>
        <w:tc>
          <w:tcPr>
            <w:tcW w:w="6229" w:type="dxa"/>
            <w:vAlign w:val="center"/>
          </w:tcPr>
          <w:p w:rsidR="002C0651" w:rsidRDefault="002C0651" w:rsidP="00C9411D">
            <w:pPr>
              <w:spacing w:line="520" w:lineRule="atLeast"/>
              <w:jc w:val="both"/>
              <w:rPr>
                <w:rFonts w:cs="B Zar" w:hint="cs"/>
                <w:b/>
                <w:bCs/>
                <w:sz w:val="24"/>
                <w:szCs w:val="24"/>
                <w:rtl/>
              </w:rPr>
            </w:pPr>
            <w:r>
              <w:rPr>
                <w:rFonts w:cs="B Zar" w:hint="cs"/>
                <w:b/>
                <w:bCs/>
                <w:sz w:val="24"/>
                <w:szCs w:val="24"/>
                <w:rtl/>
              </w:rPr>
              <w:t>در راستای صیانت از حقوق شهروندی برنامه ریزی بعمل آید که اماکن عمومی (تجاری و...) ضمن داشتن ایمنی لازم پوشش بیمه ای مناسب هم داشته باشند .</w:t>
            </w:r>
          </w:p>
        </w:tc>
        <w:tc>
          <w:tcPr>
            <w:tcW w:w="2716" w:type="dxa"/>
            <w:tcBorders>
              <w:right w:val="double" w:sz="4" w:space="0" w:color="auto"/>
            </w:tcBorders>
            <w:vAlign w:val="center"/>
          </w:tcPr>
          <w:p w:rsidR="002C0651" w:rsidRDefault="002C0651" w:rsidP="00CF7A31">
            <w:pPr>
              <w:spacing w:line="240" w:lineRule="atLeast"/>
              <w:jc w:val="center"/>
              <w:rPr>
                <w:rFonts w:cs="B Zar" w:hint="cs"/>
                <w:b/>
                <w:bCs/>
                <w:sz w:val="24"/>
                <w:szCs w:val="24"/>
                <w:rtl/>
              </w:rPr>
            </w:pPr>
            <w:r>
              <w:rPr>
                <w:rFonts w:cs="B Zar" w:hint="cs"/>
                <w:b/>
                <w:bCs/>
                <w:sz w:val="24"/>
                <w:szCs w:val="24"/>
                <w:rtl/>
              </w:rPr>
              <w:t>پلیس اماکن عمومی و خانه سازمانهای مردم نهاد استان</w:t>
            </w:r>
          </w:p>
        </w:tc>
      </w:tr>
      <w:tr w:rsidR="00557F92" w:rsidTr="00CF7A31">
        <w:tc>
          <w:tcPr>
            <w:tcW w:w="826" w:type="dxa"/>
            <w:tcBorders>
              <w:left w:val="double" w:sz="4" w:space="0" w:color="auto"/>
              <w:bottom w:val="double" w:sz="4" w:space="0" w:color="auto"/>
            </w:tcBorders>
            <w:vAlign w:val="center"/>
          </w:tcPr>
          <w:p w:rsidR="00557F92" w:rsidRDefault="00557F92" w:rsidP="00CF7A31">
            <w:pPr>
              <w:spacing w:line="240" w:lineRule="atLeast"/>
              <w:jc w:val="center"/>
              <w:rPr>
                <w:rFonts w:cs="B Titr" w:hint="cs"/>
                <w:b/>
                <w:bCs/>
                <w:rtl/>
              </w:rPr>
            </w:pPr>
            <w:r>
              <w:rPr>
                <w:rFonts w:cs="B Titr" w:hint="cs"/>
                <w:b/>
                <w:bCs/>
                <w:rtl/>
              </w:rPr>
              <w:t>5</w:t>
            </w:r>
          </w:p>
        </w:tc>
        <w:tc>
          <w:tcPr>
            <w:tcW w:w="6229" w:type="dxa"/>
            <w:tcBorders>
              <w:bottom w:val="double" w:sz="4" w:space="0" w:color="auto"/>
            </w:tcBorders>
            <w:vAlign w:val="center"/>
          </w:tcPr>
          <w:p w:rsidR="00557F92" w:rsidRDefault="00557F92" w:rsidP="00C9411D">
            <w:pPr>
              <w:spacing w:line="520" w:lineRule="atLeast"/>
              <w:jc w:val="both"/>
              <w:rPr>
                <w:rFonts w:cs="B Zar" w:hint="cs"/>
                <w:b/>
                <w:bCs/>
                <w:sz w:val="24"/>
                <w:szCs w:val="24"/>
                <w:rtl/>
              </w:rPr>
            </w:pPr>
            <w:r>
              <w:rPr>
                <w:rFonts w:cs="B Zar" w:hint="cs"/>
                <w:b/>
                <w:bCs/>
                <w:sz w:val="24"/>
                <w:szCs w:val="24"/>
                <w:rtl/>
              </w:rPr>
              <w:t>همکاری لازم با شرکتهای بیمه ای به منظور اطلاع رسانی عمومی در سایت های دستگاههای دولتی و دفاتر پیشخوان دولت را بعمل آورند .</w:t>
            </w:r>
          </w:p>
        </w:tc>
        <w:tc>
          <w:tcPr>
            <w:tcW w:w="2716" w:type="dxa"/>
            <w:tcBorders>
              <w:bottom w:val="double" w:sz="4" w:space="0" w:color="auto"/>
              <w:right w:val="double" w:sz="4" w:space="0" w:color="auto"/>
            </w:tcBorders>
            <w:vAlign w:val="center"/>
          </w:tcPr>
          <w:p w:rsidR="00557F92" w:rsidRDefault="00557F92" w:rsidP="00CF7A31">
            <w:pPr>
              <w:spacing w:line="240" w:lineRule="atLeast"/>
              <w:jc w:val="center"/>
              <w:rPr>
                <w:rFonts w:cs="B Zar" w:hint="cs"/>
                <w:b/>
                <w:bCs/>
                <w:sz w:val="24"/>
                <w:szCs w:val="24"/>
                <w:rtl/>
              </w:rPr>
            </w:pPr>
            <w:r>
              <w:rPr>
                <w:rFonts w:cs="B Zar" w:hint="cs"/>
                <w:b/>
                <w:bCs/>
                <w:sz w:val="24"/>
                <w:szCs w:val="24"/>
                <w:rtl/>
              </w:rPr>
              <w:t>دفتر فن آوری اطلاعات و انجمن صنفی دفاتر پیشخوان دولت</w:t>
            </w:r>
          </w:p>
        </w:tc>
      </w:tr>
    </w:tbl>
    <w:p w:rsidR="00C9411D" w:rsidRDefault="00C9411D" w:rsidP="00C9411D">
      <w:pPr>
        <w:spacing w:after="0" w:line="520" w:lineRule="atLeast"/>
        <w:jc w:val="both"/>
        <w:rPr>
          <w:rFonts w:cs="B Zar"/>
          <w:b/>
          <w:bCs/>
          <w:sz w:val="24"/>
          <w:szCs w:val="24"/>
          <w:rtl/>
        </w:rPr>
      </w:pPr>
    </w:p>
    <w:p w:rsidR="00F055D2" w:rsidRDefault="00B06466" w:rsidP="00B06466">
      <w:pPr>
        <w:spacing w:after="0" w:line="400" w:lineRule="atLeast"/>
        <w:jc w:val="right"/>
        <w:rPr>
          <w:rFonts w:cs="B Titr"/>
          <w:b/>
          <w:bCs/>
          <w:sz w:val="26"/>
          <w:szCs w:val="26"/>
          <w:rtl/>
        </w:rPr>
      </w:pPr>
      <w:r>
        <w:rPr>
          <w:rFonts w:cs="B Titr" w:hint="cs"/>
          <w:sz w:val="24"/>
          <w:szCs w:val="24"/>
          <w:rtl/>
        </w:rPr>
        <w:lastRenderedPageBreak/>
        <w:t xml:space="preserve">( صفحه </w:t>
      </w:r>
      <w:r>
        <w:rPr>
          <w:rFonts w:cs="B Titr" w:hint="cs"/>
          <w:sz w:val="24"/>
          <w:szCs w:val="24"/>
          <w:rtl/>
        </w:rPr>
        <w:t>2</w:t>
      </w:r>
      <w:r>
        <w:rPr>
          <w:rFonts w:cs="B Titr" w:hint="cs"/>
          <w:sz w:val="24"/>
          <w:szCs w:val="24"/>
          <w:rtl/>
        </w:rPr>
        <w:t xml:space="preserve"> )</w:t>
      </w:r>
    </w:p>
    <w:p w:rsidR="00B06466" w:rsidRDefault="00B06466" w:rsidP="00F055D2">
      <w:pPr>
        <w:spacing w:after="0" w:line="400" w:lineRule="atLeast"/>
        <w:jc w:val="center"/>
        <w:rPr>
          <w:rFonts w:cs="B Titr"/>
          <w:b/>
          <w:bCs/>
          <w:sz w:val="26"/>
          <w:szCs w:val="26"/>
          <w:rtl/>
        </w:rPr>
      </w:pPr>
    </w:p>
    <w:p w:rsidR="00F055D2" w:rsidRDefault="00F055D2" w:rsidP="00F055D2">
      <w:pPr>
        <w:spacing w:after="0" w:line="400" w:lineRule="atLeast"/>
        <w:jc w:val="center"/>
        <w:rPr>
          <w:rFonts w:cs="B Titr"/>
          <w:b/>
          <w:bCs/>
          <w:sz w:val="26"/>
          <w:szCs w:val="26"/>
          <w:rtl/>
        </w:rPr>
      </w:pPr>
      <w:bookmarkStart w:id="0" w:name="_GoBack"/>
      <w:bookmarkEnd w:id="0"/>
      <w:r w:rsidRPr="00FF631B">
        <w:rPr>
          <w:rFonts w:cs="B Titr" w:hint="cs"/>
          <w:b/>
          <w:bCs/>
          <w:sz w:val="26"/>
          <w:szCs w:val="26"/>
          <w:rtl/>
        </w:rPr>
        <w:t xml:space="preserve">صورتجلسه </w:t>
      </w:r>
      <w:r>
        <w:rPr>
          <w:rFonts w:cs="B Titr" w:hint="cs"/>
          <w:b/>
          <w:bCs/>
          <w:sz w:val="26"/>
          <w:szCs w:val="26"/>
          <w:rtl/>
        </w:rPr>
        <w:t>هماهنگی اطلاع رسانی گسترش و افزایش ضریب نفوذ بیمه اماکن مسکونی و تجاری</w:t>
      </w:r>
    </w:p>
    <w:p w:rsidR="00F055D2" w:rsidRPr="00FF631B" w:rsidRDefault="00F055D2" w:rsidP="00F055D2">
      <w:pPr>
        <w:spacing w:after="0" w:line="400" w:lineRule="atLeast"/>
        <w:jc w:val="center"/>
        <w:rPr>
          <w:rFonts w:cs="B Titr"/>
          <w:b/>
          <w:bCs/>
          <w:sz w:val="26"/>
          <w:szCs w:val="26"/>
          <w:rtl/>
        </w:rPr>
      </w:pPr>
      <w:r>
        <w:rPr>
          <w:rFonts w:cs="B Titr" w:hint="cs"/>
          <w:b/>
          <w:bCs/>
          <w:sz w:val="26"/>
          <w:szCs w:val="26"/>
          <w:rtl/>
        </w:rPr>
        <w:t xml:space="preserve">در برابر مخاطرات طبیعی </w:t>
      </w:r>
      <w:r w:rsidRPr="00FF631B">
        <w:rPr>
          <w:rFonts w:cs="B Titr" w:hint="cs"/>
          <w:b/>
          <w:bCs/>
          <w:sz w:val="26"/>
          <w:szCs w:val="26"/>
          <w:rtl/>
        </w:rPr>
        <w:t xml:space="preserve">در مورخ </w:t>
      </w:r>
      <w:r>
        <w:rPr>
          <w:rFonts w:cs="B Titr" w:hint="cs"/>
          <w:b/>
          <w:bCs/>
          <w:sz w:val="26"/>
          <w:szCs w:val="26"/>
          <w:rtl/>
        </w:rPr>
        <w:t>8/3/96</w:t>
      </w:r>
    </w:p>
    <w:p w:rsidR="000578CB" w:rsidRDefault="000578CB" w:rsidP="000578CB">
      <w:pPr>
        <w:spacing w:after="0" w:line="240" w:lineRule="exact"/>
        <w:jc w:val="center"/>
        <w:rPr>
          <w:rFonts w:cs="B Zar"/>
          <w:b/>
          <w:bCs/>
          <w:sz w:val="24"/>
          <w:szCs w:val="24"/>
          <w:rtl/>
        </w:rPr>
      </w:pPr>
    </w:p>
    <w:tbl>
      <w:tblPr>
        <w:tblStyle w:val="TableGrid"/>
        <w:bidiVisual/>
        <w:tblW w:w="9771" w:type="dxa"/>
        <w:tblInd w:w="40" w:type="dxa"/>
        <w:tblLook w:val="04A0" w:firstRow="1" w:lastRow="0" w:firstColumn="1" w:lastColumn="0" w:noHBand="0" w:noVBand="1"/>
      </w:tblPr>
      <w:tblGrid>
        <w:gridCol w:w="826"/>
        <w:gridCol w:w="6229"/>
        <w:gridCol w:w="2716"/>
      </w:tblGrid>
      <w:tr w:rsidR="000578CB" w:rsidTr="000578CB">
        <w:tc>
          <w:tcPr>
            <w:tcW w:w="826" w:type="dxa"/>
            <w:tcBorders>
              <w:top w:val="double" w:sz="4" w:space="0" w:color="auto"/>
              <w:left w:val="double" w:sz="4" w:space="0" w:color="auto"/>
            </w:tcBorders>
            <w:vAlign w:val="center"/>
          </w:tcPr>
          <w:p w:rsidR="000578CB" w:rsidRPr="008F02B0" w:rsidRDefault="000578CB" w:rsidP="00CF7A31">
            <w:pPr>
              <w:spacing w:line="240" w:lineRule="atLeast"/>
              <w:jc w:val="center"/>
              <w:rPr>
                <w:rFonts w:cs="B Titr"/>
                <w:b/>
                <w:bCs/>
                <w:rtl/>
              </w:rPr>
            </w:pPr>
            <w:r w:rsidRPr="008F02B0">
              <w:rPr>
                <w:rFonts w:cs="B Titr" w:hint="cs"/>
                <w:b/>
                <w:bCs/>
                <w:rtl/>
              </w:rPr>
              <w:t>ردیف</w:t>
            </w:r>
          </w:p>
        </w:tc>
        <w:tc>
          <w:tcPr>
            <w:tcW w:w="6229" w:type="dxa"/>
            <w:tcBorders>
              <w:top w:val="double" w:sz="4" w:space="0" w:color="auto"/>
            </w:tcBorders>
            <w:vAlign w:val="center"/>
          </w:tcPr>
          <w:p w:rsidR="000578CB" w:rsidRPr="008F02B0" w:rsidRDefault="000578CB" w:rsidP="00CF7A31">
            <w:pPr>
              <w:spacing w:line="240" w:lineRule="atLeast"/>
              <w:jc w:val="center"/>
              <w:rPr>
                <w:rFonts w:cs="B Titr"/>
                <w:b/>
                <w:bCs/>
                <w:rtl/>
              </w:rPr>
            </w:pPr>
            <w:r w:rsidRPr="008F02B0">
              <w:rPr>
                <w:rFonts w:cs="B Titr" w:hint="cs"/>
                <w:b/>
                <w:bCs/>
                <w:rtl/>
              </w:rPr>
              <w:t>شـرح مصـوبه</w:t>
            </w:r>
          </w:p>
        </w:tc>
        <w:tc>
          <w:tcPr>
            <w:tcW w:w="2716" w:type="dxa"/>
            <w:tcBorders>
              <w:top w:val="double" w:sz="4" w:space="0" w:color="auto"/>
              <w:right w:val="double" w:sz="4" w:space="0" w:color="auto"/>
            </w:tcBorders>
            <w:vAlign w:val="center"/>
          </w:tcPr>
          <w:p w:rsidR="000578CB" w:rsidRPr="008F02B0" w:rsidRDefault="000578CB" w:rsidP="00CF7A31">
            <w:pPr>
              <w:spacing w:line="240" w:lineRule="atLeast"/>
              <w:jc w:val="center"/>
              <w:rPr>
                <w:rFonts w:cs="B Titr"/>
                <w:b/>
                <w:bCs/>
                <w:rtl/>
              </w:rPr>
            </w:pPr>
            <w:r w:rsidRPr="008F02B0">
              <w:rPr>
                <w:rFonts w:cs="B Titr" w:hint="cs"/>
                <w:b/>
                <w:bCs/>
                <w:rtl/>
              </w:rPr>
              <w:t xml:space="preserve">پیگیری کننده </w:t>
            </w:r>
            <w:r>
              <w:rPr>
                <w:rFonts w:cs="B Titr" w:hint="cs"/>
                <w:b/>
                <w:bCs/>
                <w:rtl/>
              </w:rPr>
              <w:t>یا</w:t>
            </w:r>
            <w:r w:rsidRPr="008F02B0">
              <w:rPr>
                <w:rFonts w:cs="B Titr" w:hint="cs"/>
                <w:b/>
                <w:bCs/>
                <w:rtl/>
              </w:rPr>
              <w:t xml:space="preserve"> مسئول اجراء</w:t>
            </w:r>
          </w:p>
        </w:tc>
      </w:tr>
      <w:tr w:rsidR="000578CB" w:rsidTr="000578CB">
        <w:tc>
          <w:tcPr>
            <w:tcW w:w="826" w:type="dxa"/>
            <w:tcBorders>
              <w:left w:val="double" w:sz="4" w:space="0" w:color="auto"/>
            </w:tcBorders>
            <w:vAlign w:val="center"/>
          </w:tcPr>
          <w:p w:rsidR="000578CB" w:rsidRPr="008F02B0" w:rsidRDefault="000578CB" w:rsidP="00CF7A31">
            <w:pPr>
              <w:spacing w:line="240" w:lineRule="atLeast"/>
              <w:jc w:val="center"/>
              <w:rPr>
                <w:rFonts w:cs="B Titr"/>
                <w:b/>
                <w:bCs/>
                <w:rtl/>
              </w:rPr>
            </w:pPr>
            <w:r>
              <w:rPr>
                <w:rFonts w:cs="B Titr" w:hint="cs"/>
                <w:b/>
                <w:bCs/>
                <w:rtl/>
              </w:rPr>
              <w:t>6</w:t>
            </w:r>
          </w:p>
        </w:tc>
        <w:tc>
          <w:tcPr>
            <w:tcW w:w="6229" w:type="dxa"/>
            <w:vAlign w:val="center"/>
          </w:tcPr>
          <w:p w:rsidR="000578CB" w:rsidRPr="00D80830" w:rsidRDefault="004511B1" w:rsidP="004511B1">
            <w:pPr>
              <w:spacing w:line="520" w:lineRule="atLeast"/>
              <w:jc w:val="both"/>
              <w:rPr>
                <w:rFonts w:cs="B Zar"/>
                <w:b/>
                <w:bCs/>
                <w:sz w:val="24"/>
                <w:szCs w:val="24"/>
                <w:rtl/>
              </w:rPr>
            </w:pPr>
            <w:r>
              <w:rPr>
                <w:rFonts w:cs="B Zar" w:hint="cs"/>
                <w:b/>
                <w:bCs/>
                <w:sz w:val="24"/>
                <w:szCs w:val="24"/>
                <w:rtl/>
              </w:rPr>
              <w:t>تأکیدات لازم به تعاونی های مصرف و مسکن سطح استان و همچنین شرکت تعاونی هایی که دارای امکانات و ساختمان و ... می باشند برای بهره مندی از این بیمه با همکاری شرکتهای بیمه بعمل آورند .</w:t>
            </w:r>
          </w:p>
        </w:tc>
        <w:tc>
          <w:tcPr>
            <w:tcW w:w="2716" w:type="dxa"/>
            <w:tcBorders>
              <w:right w:val="double" w:sz="4" w:space="0" w:color="auto"/>
            </w:tcBorders>
            <w:vAlign w:val="center"/>
          </w:tcPr>
          <w:p w:rsidR="000578CB" w:rsidRPr="008F02B0" w:rsidRDefault="004511B1" w:rsidP="00CF7A31">
            <w:pPr>
              <w:spacing w:line="240" w:lineRule="atLeast"/>
              <w:jc w:val="center"/>
              <w:rPr>
                <w:rFonts w:cs="B Zar"/>
                <w:b/>
                <w:bCs/>
                <w:rtl/>
              </w:rPr>
            </w:pPr>
            <w:r>
              <w:rPr>
                <w:rFonts w:cs="B Zar" w:hint="cs"/>
                <w:b/>
                <w:bCs/>
                <w:sz w:val="24"/>
                <w:szCs w:val="24"/>
                <w:rtl/>
              </w:rPr>
              <w:t>اداره کل کار و رفاه اجتماعی</w:t>
            </w:r>
          </w:p>
        </w:tc>
      </w:tr>
      <w:tr w:rsidR="000578CB" w:rsidTr="000578CB">
        <w:tc>
          <w:tcPr>
            <w:tcW w:w="826" w:type="dxa"/>
            <w:tcBorders>
              <w:left w:val="double" w:sz="4" w:space="0" w:color="auto"/>
            </w:tcBorders>
            <w:vAlign w:val="center"/>
          </w:tcPr>
          <w:p w:rsidR="000578CB" w:rsidRPr="008F02B0" w:rsidRDefault="000578CB" w:rsidP="00CF7A31">
            <w:pPr>
              <w:spacing w:line="240" w:lineRule="atLeast"/>
              <w:jc w:val="center"/>
              <w:rPr>
                <w:rFonts w:cs="B Titr"/>
                <w:b/>
                <w:bCs/>
                <w:rtl/>
              </w:rPr>
            </w:pPr>
            <w:r>
              <w:rPr>
                <w:rFonts w:cs="B Titr" w:hint="cs"/>
                <w:b/>
                <w:bCs/>
                <w:rtl/>
              </w:rPr>
              <w:t>7</w:t>
            </w:r>
          </w:p>
        </w:tc>
        <w:tc>
          <w:tcPr>
            <w:tcW w:w="6229" w:type="dxa"/>
            <w:vAlign w:val="center"/>
          </w:tcPr>
          <w:p w:rsidR="000578CB" w:rsidRPr="00D80830" w:rsidRDefault="00F91DCA" w:rsidP="00CF7A31">
            <w:pPr>
              <w:spacing w:line="520" w:lineRule="atLeast"/>
              <w:jc w:val="both"/>
              <w:rPr>
                <w:rFonts w:cs="B Zar"/>
                <w:b/>
                <w:bCs/>
                <w:sz w:val="24"/>
                <w:szCs w:val="24"/>
                <w:rtl/>
              </w:rPr>
            </w:pPr>
            <w:r>
              <w:rPr>
                <w:rFonts w:cs="B Zar" w:hint="cs"/>
                <w:b/>
                <w:bCs/>
                <w:sz w:val="24"/>
                <w:szCs w:val="24"/>
                <w:rtl/>
              </w:rPr>
              <w:t>با برنامه ریزی مطلوب و مناسب برای ساختمانها و ابنیه کلیه کسبه و فعالین اقتصادی و تولیدی سطح استان که تحت پوشش این بیمه قرار گیرند و در زمان صدور پروانه های فعالیت و .... اطلاع رسانی لازم صورت پذیرد .</w:t>
            </w:r>
          </w:p>
        </w:tc>
        <w:tc>
          <w:tcPr>
            <w:tcW w:w="2716" w:type="dxa"/>
            <w:tcBorders>
              <w:right w:val="double" w:sz="4" w:space="0" w:color="auto"/>
            </w:tcBorders>
            <w:vAlign w:val="center"/>
          </w:tcPr>
          <w:p w:rsidR="000578CB" w:rsidRPr="008F02B0" w:rsidRDefault="00F91DCA" w:rsidP="00CF7A31">
            <w:pPr>
              <w:spacing w:line="240" w:lineRule="atLeast"/>
              <w:jc w:val="center"/>
              <w:rPr>
                <w:rFonts w:cs="B Zar"/>
                <w:b/>
                <w:bCs/>
                <w:rtl/>
              </w:rPr>
            </w:pPr>
            <w:r>
              <w:rPr>
                <w:rFonts w:cs="B Zar" w:hint="cs"/>
                <w:b/>
                <w:bCs/>
                <w:sz w:val="24"/>
                <w:szCs w:val="24"/>
                <w:rtl/>
              </w:rPr>
              <w:t xml:space="preserve">گمرک - اتاق اصناف استان - سازمان صنعت ، معدن و تجارت </w:t>
            </w:r>
            <w:r>
              <w:rPr>
                <w:rFonts w:ascii="Sakkal Majalla" w:hAnsi="Sakkal Majalla" w:cs="Sakkal Majalla" w:hint="cs"/>
                <w:b/>
                <w:bCs/>
                <w:sz w:val="24"/>
                <w:szCs w:val="24"/>
                <w:rtl/>
              </w:rPr>
              <w:t>–</w:t>
            </w:r>
            <w:r>
              <w:rPr>
                <w:rFonts w:cs="B Zar" w:hint="cs"/>
                <w:b/>
                <w:bCs/>
                <w:sz w:val="24"/>
                <w:szCs w:val="24"/>
                <w:rtl/>
              </w:rPr>
              <w:t xml:space="preserve"> اتاق بازرگانی و صنایع و معادن</w:t>
            </w:r>
          </w:p>
        </w:tc>
      </w:tr>
      <w:tr w:rsidR="000578CB" w:rsidTr="000578CB">
        <w:tc>
          <w:tcPr>
            <w:tcW w:w="826" w:type="dxa"/>
            <w:tcBorders>
              <w:left w:val="double" w:sz="4" w:space="0" w:color="auto"/>
              <w:bottom w:val="double" w:sz="4" w:space="0" w:color="auto"/>
            </w:tcBorders>
            <w:vAlign w:val="center"/>
          </w:tcPr>
          <w:p w:rsidR="000578CB" w:rsidRDefault="000578CB" w:rsidP="00CF7A31">
            <w:pPr>
              <w:spacing w:line="240" w:lineRule="atLeast"/>
              <w:jc w:val="center"/>
              <w:rPr>
                <w:rFonts w:cs="B Titr" w:hint="cs"/>
                <w:b/>
                <w:bCs/>
                <w:rtl/>
              </w:rPr>
            </w:pPr>
            <w:r>
              <w:rPr>
                <w:rFonts w:cs="B Titr" w:hint="cs"/>
                <w:b/>
                <w:bCs/>
                <w:rtl/>
              </w:rPr>
              <w:t>8</w:t>
            </w:r>
          </w:p>
        </w:tc>
        <w:tc>
          <w:tcPr>
            <w:tcW w:w="6229" w:type="dxa"/>
            <w:tcBorders>
              <w:bottom w:val="double" w:sz="4" w:space="0" w:color="auto"/>
            </w:tcBorders>
            <w:vAlign w:val="center"/>
          </w:tcPr>
          <w:p w:rsidR="000578CB" w:rsidRPr="008F02B0" w:rsidRDefault="00F91DCA" w:rsidP="00CF7A31">
            <w:pPr>
              <w:spacing w:line="520" w:lineRule="atLeast"/>
              <w:jc w:val="both"/>
              <w:rPr>
                <w:rFonts w:cs="B Zar"/>
                <w:b/>
                <w:bCs/>
                <w:rtl/>
              </w:rPr>
            </w:pPr>
            <w:r>
              <w:rPr>
                <w:rFonts w:cs="B Zar" w:hint="cs"/>
                <w:b/>
                <w:bCs/>
                <w:sz w:val="24"/>
                <w:szCs w:val="24"/>
                <w:rtl/>
              </w:rPr>
              <w:t>در برگزاری هر نمایشگاه دو غرفه در اختیار شورای هماهنگی شرکتهای بیمه (سندیکای شرکتهای بیمه ای) به صورت رایگان یا با تخفیف مناسب قرار دهد که این شورا هم براساس قرعه کشی و یا هر روش دیگر در هر نمایشگاه دو شرکت بیمه غرفه ای را در اختیار داشته باشند و شرکتهای بیمه ای دارنده غرفه در این نمایشگاهها تخفیف اختصاصی را برای مراجعین در این رشته بیمه ای اعمال نمایند .</w:t>
            </w:r>
          </w:p>
        </w:tc>
        <w:tc>
          <w:tcPr>
            <w:tcW w:w="2716" w:type="dxa"/>
            <w:tcBorders>
              <w:bottom w:val="double" w:sz="4" w:space="0" w:color="auto"/>
              <w:right w:val="double" w:sz="4" w:space="0" w:color="auto"/>
            </w:tcBorders>
            <w:vAlign w:val="center"/>
          </w:tcPr>
          <w:p w:rsidR="000578CB" w:rsidRPr="008F02B0" w:rsidRDefault="00F91DCA" w:rsidP="00CF7A31">
            <w:pPr>
              <w:spacing w:line="240" w:lineRule="atLeast"/>
              <w:jc w:val="center"/>
              <w:rPr>
                <w:rFonts w:cs="B Zar"/>
                <w:b/>
                <w:bCs/>
                <w:rtl/>
              </w:rPr>
            </w:pPr>
            <w:r>
              <w:rPr>
                <w:rFonts w:cs="B Zar" w:hint="cs"/>
                <w:b/>
                <w:bCs/>
                <w:sz w:val="24"/>
                <w:szCs w:val="24"/>
                <w:rtl/>
              </w:rPr>
              <w:t>شرکت نمایشگاهی استا</w:t>
            </w:r>
            <w:r>
              <w:rPr>
                <w:rFonts w:cs="B Zar" w:hint="cs"/>
                <w:b/>
                <w:bCs/>
                <w:sz w:val="24"/>
                <w:szCs w:val="24"/>
                <w:rtl/>
              </w:rPr>
              <w:t>ن و شرکت های بیمه ای استا</w:t>
            </w:r>
            <w:r>
              <w:rPr>
                <w:rFonts w:cs="B Zar" w:hint="cs"/>
                <w:b/>
                <w:bCs/>
                <w:sz w:val="24"/>
                <w:szCs w:val="24"/>
                <w:rtl/>
              </w:rPr>
              <w:t>ن</w:t>
            </w:r>
          </w:p>
        </w:tc>
      </w:tr>
    </w:tbl>
    <w:p w:rsidR="000578CB" w:rsidRDefault="000578CB" w:rsidP="000578CB">
      <w:pPr>
        <w:spacing w:after="0" w:line="520" w:lineRule="atLeast"/>
        <w:ind w:firstLine="720"/>
        <w:jc w:val="both"/>
        <w:rPr>
          <w:rFonts w:cs="B Zar"/>
          <w:b/>
          <w:bCs/>
          <w:sz w:val="24"/>
          <w:szCs w:val="24"/>
          <w:rtl/>
        </w:rPr>
      </w:pPr>
    </w:p>
    <w:p w:rsidR="000578CB" w:rsidRDefault="000578CB" w:rsidP="000578CB">
      <w:pPr>
        <w:spacing w:after="0" w:line="520" w:lineRule="atLeast"/>
        <w:jc w:val="both"/>
        <w:rPr>
          <w:rFonts w:cs="B Zar"/>
          <w:b/>
          <w:bCs/>
          <w:sz w:val="24"/>
          <w:szCs w:val="24"/>
          <w:rtl/>
        </w:rPr>
      </w:pPr>
    </w:p>
    <w:p w:rsidR="007E4E02" w:rsidRPr="002C0651" w:rsidRDefault="007E4E02" w:rsidP="002C0651">
      <w:pPr>
        <w:spacing w:after="0" w:line="520" w:lineRule="atLeast"/>
        <w:jc w:val="both"/>
        <w:rPr>
          <w:rFonts w:cs="B Zar"/>
          <w:b/>
          <w:bCs/>
          <w:sz w:val="24"/>
          <w:szCs w:val="24"/>
        </w:rPr>
      </w:pPr>
    </w:p>
    <w:p w:rsidR="007E4E02" w:rsidRPr="002C0651" w:rsidRDefault="007E4E02" w:rsidP="002C0651">
      <w:pPr>
        <w:spacing w:after="0" w:line="520" w:lineRule="atLeast"/>
        <w:jc w:val="both"/>
        <w:rPr>
          <w:rFonts w:cs="B Zar" w:hint="cs"/>
          <w:b/>
          <w:bCs/>
          <w:sz w:val="24"/>
          <w:szCs w:val="24"/>
        </w:rPr>
      </w:pPr>
    </w:p>
    <w:p w:rsidR="00B2303D" w:rsidRPr="00557F92" w:rsidRDefault="00B2303D" w:rsidP="00557F92">
      <w:pPr>
        <w:spacing w:after="0" w:line="520" w:lineRule="atLeast"/>
        <w:jc w:val="both"/>
        <w:rPr>
          <w:rFonts w:cs="B Zar"/>
          <w:b/>
          <w:bCs/>
          <w:sz w:val="24"/>
          <w:szCs w:val="24"/>
        </w:rPr>
      </w:pPr>
    </w:p>
    <w:sectPr w:rsidR="00B2303D" w:rsidRPr="00557F92" w:rsidSect="004404DC">
      <w:pgSz w:w="11907" w:h="16839" w:code="9"/>
      <w:pgMar w:top="851" w:right="1134" w:bottom="85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580" w:rsidRDefault="00F56580" w:rsidP="003E0A4A">
      <w:pPr>
        <w:spacing w:after="0" w:line="240" w:lineRule="auto"/>
      </w:pPr>
      <w:r>
        <w:separator/>
      </w:r>
    </w:p>
  </w:endnote>
  <w:endnote w:type="continuationSeparator" w:id="0">
    <w:p w:rsidR="00F56580" w:rsidRDefault="00F56580" w:rsidP="003E0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2  Titr">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2  Zar">
    <w:altName w:val="Courier New"/>
    <w:charset w:val="B2"/>
    <w:family w:val="auto"/>
    <w:pitch w:val="variable"/>
    <w:sig w:usb0="00002000"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580" w:rsidRDefault="00F56580" w:rsidP="003E0A4A">
      <w:pPr>
        <w:spacing w:after="0" w:line="240" w:lineRule="auto"/>
      </w:pPr>
      <w:r>
        <w:separator/>
      </w:r>
    </w:p>
  </w:footnote>
  <w:footnote w:type="continuationSeparator" w:id="0">
    <w:p w:rsidR="00F56580" w:rsidRDefault="00F56580" w:rsidP="003E0A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116D"/>
    <w:multiLevelType w:val="hybridMultilevel"/>
    <w:tmpl w:val="86026A6A"/>
    <w:lvl w:ilvl="0" w:tplc="49861B3E">
      <w:numFmt w:val="bullet"/>
      <w:lvlText w:val="-"/>
      <w:lvlJc w:val="left"/>
      <w:pPr>
        <w:ind w:left="720" w:hanging="360"/>
      </w:pPr>
      <w:rPr>
        <w:rFonts w:asciiTheme="minorHAnsi" w:eastAsiaTheme="minorHAnsi" w:hAnsiTheme="minorHAnsi" w:cs="2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04E12"/>
    <w:multiLevelType w:val="hybridMultilevel"/>
    <w:tmpl w:val="A0EE5770"/>
    <w:lvl w:ilvl="0" w:tplc="91AA88A4">
      <w:numFmt w:val="bullet"/>
      <w:lvlText w:val="-"/>
      <w:lvlJc w:val="left"/>
      <w:pPr>
        <w:ind w:left="720" w:hanging="360"/>
      </w:pPr>
      <w:rPr>
        <w:rFonts w:asciiTheme="minorHAnsi" w:eastAsiaTheme="minorHAnsi" w:hAnsiTheme="minorHAnsi" w:cs="2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329D8"/>
    <w:multiLevelType w:val="hybridMultilevel"/>
    <w:tmpl w:val="73726F66"/>
    <w:lvl w:ilvl="0" w:tplc="78D02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C77B9"/>
    <w:multiLevelType w:val="hybridMultilevel"/>
    <w:tmpl w:val="810E9E3C"/>
    <w:lvl w:ilvl="0" w:tplc="E1041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A511C"/>
    <w:multiLevelType w:val="hybridMultilevel"/>
    <w:tmpl w:val="82461F20"/>
    <w:lvl w:ilvl="0" w:tplc="363E58B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85A4F"/>
    <w:multiLevelType w:val="hybridMultilevel"/>
    <w:tmpl w:val="2764B09C"/>
    <w:lvl w:ilvl="0" w:tplc="2E40C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DF08A3"/>
    <w:multiLevelType w:val="hybridMultilevel"/>
    <w:tmpl w:val="2CF87F86"/>
    <w:lvl w:ilvl="0" w:tplc="E190D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5D4A44"/>
    <w:multiLevelType w:val="hybridMultilevel"/>
    <w:tmpl w:val="7BCCC0AA"/>
    <w:lvl w:ilvl="0" w:tplc="EED4DBC4">
      <w:start w:val="1"/>
      <w:numFmt w:val="bullet"/>
      <w:lvlText w:val="-"/>
      <w:lvlJc w:val="left"/>
      <w:pPr>
        <w:ind w:left="720" w:hanging="360"/>
      </w:pPr>
      <w:rPr>
        <w:rFonts w:asciiTheme="minorHAnsi" w:eastAsiaTheme="minorHAnsi" w:hAnsiTheme="minorHAnsi"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905117"/>
    <w:multiLevelType w:val="hybridMultilevel"/>
    <w:tmpl w:val="8F36A1DA"/>
    <w:lvl w:ilvl="0" w:tplc="80525BBC">
      <w:numFmt w:val="bullet"/>
      <w:lvlText w:val="-"/>
      <w:lvlJc w:val="left"/>
      <w:pPr>
        <w:ind w:left="720" w:hanging="360"/>
      </w:pPr>
      <w:rPr>
        <w:rFonts w:asciiTheme="minorHAnsi" w:eastAsiaTheme="minorHAnsi" w:hAnsiTheme="minorHAnsi"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1F2320"/>
    <w:multiLevelType w:val="hybridMultilevel"/>
    <w:tmpl w:val="795893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11410E"/>
    <w:multiLevelType w:val="hybridMultilevel"/>
    <w:tmpl w:val="60F0368C"/>
    <w:lvl w:ilvl="0" w:tplc="A6B4E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0F2489"/>
    <w:multiLevelType w:val="hybridMultilevel"/>
    <w:tmpl w:val="4104AF36"/>
    <w:lvl w:ilvl="0" w:tplc="AF6C5452">
      <w:numFmt w:val="bullet"/>
      <w:lvlText w:val="-"/>
      <w:lvlJc w:val="left"/>
      <w:pPr>
        <w:ind w:left="720" w:hanging="360"/>
      </w:pPr>
      <w:rPr>
        <w:rFonts w:asciiTheme="minorHAnsi" w:eastAsiaTheme="minorHAnsi" w:hAnsiTheme="minorHAnsi"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BD4E3E"/>
    <w:multiLevelType w:val="hybridMultilevel"/>
    <w:tmpl w:val="810E9E3C"/>
    <w:lvl w:ilvl="0" w:tplc="E1041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A127C2"/>
    <w:multiLevelType w:val="hybridMultilevel"/>
    <w:tmpl w:val="D7F425B4"/>
    <w:lvl w:ilvl="0" w:tplc="E1041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0E45E3"/>
    <w:multiLevelType w:val="hybridMultilevel"/>
    <w:tmpl w:val="12AEDA7E"/>
    <w:lvl w:ilvl="0" w:tplc="80C0E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20539F"/>
    <w:multiLevelType w:val="hybridMultilevel"/>
    <w:tmpl w:val="CF7692D2"/>
    <w:lvl w:ilvl="0" w:tplc="EE40C8DA">
      <w:start w:val="1"/>
      <w:numFmt w:val="bullet"/>
      <w:lvlText w:val="-"/>
      <w:lvlJc w:val="left"/>
      <w:pPr>
        <w:ind w:left="720" w:hanging="360"/>
      </w:pPr>
      <w:rPr>
        <w:rFonts w:asciiTheme="minorHAnsi" w:eastAsiaTheme="minorHAnsi" w:hAnsiTheme="minorHAnsi"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376855"/>
    <w:multiLevelType w:val="hybridMultilevel"/>
    <w:tmpl w:val="3680274E"/>
    <w:lvl w:ilvl="0" w:tplc="3B049A18">
      <w:numFmt w:val="bullet"/>
      <w:lvlText w:val="-"/>
      <w:lvlJc w:val="left"/>
      <w:pPr>
        <w:ind w:left="720" w:hanging="360"/>
      </w:pPr>
      <w:rPr>
        <w:rFonts w:asciiTheme="minorHAnsi" w:eastAsiaTheme="minorHAnsi" w:hAnsiTheme="minorHAnsi" w:cs="2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26178"/>
    <w:multiLevelType w:val="hybridMultilevel"/>
    <w:tmpl w:val="F7B226AE"/>
    <w:lvl w:ilvl="0" w:tplc="1F0EE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2051CD"/>
    <w:multiLevelType w:val="hybridMultilevel"/>
    <w:tmpl w:val="AEC07388"/>
    <w:lvl w:ilvl="0" w:tplc="0FD6F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A433AE"/>
    <w:multiLevelType w:val="hybridMultilevel"/>
    <w:tmpl w:val="728E3DF6"/>
    <w:lvl w:ilvl="0" w:tplc="E1041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F7084C"/>
    <w:multiLevelType w:val="hybridMultilevel"/>
    <w:tmpl w:val="241EFDC2"/>
    <w:lvl w:ilvl="0" w:tplc="41E6A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E007DE"/>
    <w:multiLevelType w:val="hybridMultilevel"/>
    <w:tmpl w:val="49688764"/>
    <w:lvl w:ilvl="0" w:tplc="BCB87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15173C"/>
    <w:multiLevelType w:val="hybridMultilevel"/>
    <w:tmpl w:val="D7F425B4"/>
    <w:lvl w:ilvl="0" w:tplc="E1041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6"/>
  </w:num>
  <w:num w:numId="4">
    <w:abstractNumId w:val="0"/>
  </w:num>
  <w:num w:numId="5">
    <w:abstractNumId w:val="8"/>
  </w:num>
  <w:num w:numId="6">
    <w:abstractNumId w:val="11"/>
  </w:num>
  <w:num w:numId="7">
    <w:abstractNumId w:val="22"/>
  </w:num>
  <w:num w:numId="8">
    <w:abstractNumId w:val="13"/>
  </w:num>
  <w:num w:numId="9">
    <w:abstractNumId w:val="3"/>
  </w:num>
  <w:num w:numId="10">
    <w:abstractNumId w:val="12"/>
  </w:num>
  <w:num w:numId="11">
    <w:abstractNumId w:val="19"/>
  </w:num>
  <w:num w:numId="12">
    <w:abstractNumId w:val="6"/>
  </w:num>
  <w:num w:numId="13">
    <w:abstractNumId w:val="18"/>
  </w:num>
  <w:num w:numId="14">
    <w:abstractNumId w:val="7"/>
  </w:num>
  <w:num w:numId="15">
    <w:abstractNumId w:val="10"/>
  </w:num>
  <w:num w:numId="16">
    <w:abstractNumId w:val="15"/>
  </w:num>
  <w:num w:numId="17">
    <w:abstractNumId w:val="14"/>
  </w:num>
  <w:num w:numId="18">
    <w:abstractNumId w:val="17"/>
  </w:num>
  <w:num w:numId="19">
    <w:abstractNumId w:val="20"/>
  </w:num>
  <w:num w:numId="20">
    <w:abstractNumId w:val="2"/>
  </w:num>
  <w:num w:numId="21">
    <w:abstractNumId w:val="9"/>
  </w:num>
  <w:num w:numId="22">
    <w:abstractNumId w:val="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9D"/>
    <w:rsid w:val="00006DAE"/>
    <w:rsid w:val="00010CA6"/>
    <w:rsid w:val="0001128D"/>
    <w:rsid w:val="00011544"/>
    <w:rsid w:val="0002039E"/>
    <w:rsid w:val="00022637"/>
    <w:rsid w:val="000236BA"/>
    <w:rsid w:val="000254C6"/>
    <w:rsid w:val="0003217F"/>
    <w:rsid w:val="000578CB"/>
    <w:rsid w:val="000644E9"/>
    <w:rsid w:val="0008262A"/>
    <w:rsid w:val="00087685"/>
    <w:rsid w:val="00091A46"/>
    <w:rsid w:val="000B0166"/>
    <w:rsid w:val="000B71D8"/>
    <w:rsid w:val="000D1403"/>
    <w:rsid w:val="000E36B4"/>
    <w:rsid w:val="00106C97"/>
    <w:rsid w:val="001111F0"/>
    <w:rsid w:val="001115EB"/>
    <w:rsid w:val="001241B8"/>
    <w:rsid w:val="001423EE"/>
    <w:rsid w:val="00147434"/>
    <w:rsid w:val="0015127D"/>
    <w:rsid w:val="00162B9D"/>
    <w:rsid w:val="001809EE"/>
    <w:rsid w:val="00194C9F"/>
    <w:rsid w:val="001A25B1"/>
    <w:rsid w:val="001B3965"/>
    <w:rsid w:val="001B4FEC"/>
    <w:rsid w:val="001D2F5B"/>
    <w:rsid w:val="001D7D4F"/>
    <w:rsid w:val="001E0D77"/>
    <w:rsid w:val="001E75AB"/>
    <w:rsid w:val="002109E4"/>
    <w:rsid w:val="002140CF"/>
    <w:rsid w:val="00231E01"/>
    <w:rsid w:val="002343EA"/>
    <w:rsid w:val="00241084"/>
    <w:rsid w:val="00244599"/>
    <w:rsid w:val="00245F82"/>
    <w:rsid w:val="00255471"/>
    <w:rsid w:val="00276D04"/>
    <w:rsid w:val="002808C8"/>
    <w:rsid w:val="002A0AA5"/>
    <w:rsid w:val="002A294E"/>
    <w:rsid w:val="002B1411"/>
    <w:rsid w:val="002B1612"/>
    <w:rsid w:val="002C0651"/>
    <w:rsid w:val="002C1B1A"/>
    <w:rsid w:val="002C424D"/>
    <w:rsid w:val="002D5F1D"/>
    <w:rsid w:val="002E1C5E"/>
    <w:rsid w:val="002E5C77"/>
    <w:rsid w:val="002E684E"/>
    <w:rsid w:val="002F483B"/>
    <w:rsid w:val="003016D1"/>
    <w:rsid w:val="003333FF"/>
    <w:rsid w:val="00334A27"/>
    <w:rsid w:val="00366C81"/>
    <w:rsid w:val="00377EBF"/>
    <w:rsid w:val="00390066"/>
    <w:rsid w:val="00393339"/>
    <w:rsid w:val="003A208A"/>
    <w:rsid w:val="003A385C"/>
    <w:rsid w:val="003A6446"/>
    <w:rsid w:val="003A70AF"/>
    <w:rsid w:val="003B15AB"/>
    <w:rsid w:val="003C4215"/>
    <w:rsid w:val="003C5AF4"/>
    <w:rsid w:val="003E0A4A"/>
    <w:rsid w:val="003E5899"/>
    <w:rsid w:val="003F18EE"/>
    <w:rsid w:val="003F331D"/>
    <w:rsid w:val="003F3F87"/>
    <w:rsid w:val="00423AB2"/>
    <w:rsid w:val="004311BF"/>
    <w:rsid w:val="00432655"/>
    <w:rsid w:val="004348C7"/>
    <w:rsid w:val="004404DC"/>
    <w:rsid w:val="004447CB"/>
    <w:rsid w:val="004511B1"/>
    <w:rsid w:val="004672DB"/>
    <w:rsid w:val="0047082B"/>
    <w:rsid w:val="00470D61"/>
    <w:rsid w:val="00481170"/>
    <w:rsid w:val="0048402E"/>
    <w:rsid w:val="004921A4"/>
    <w:rsid w:val="004A168B"/>
    <w:rsid w:val="004B68E2"/>
    <w:rsid w:val="004C0FE1"/>
    <w:rsid w:val="004D6E35"/>
    <w:rsid w:val="004D7B0F"/>
    <w:rsid w:val="004E5A72"/>
    <w:rsid w:val="004F25DD"/>
    <w:rsid w:val="004F4DDD"/>
    <w:rsid w:val="0050326D"/>
    <w:rsid w:val="005064B2"/>
    <w:rsid w:val="00511BD8"/>
    <w:rsid w:val="00516AEF"/>
    <w:rsid w:val="00521920"/>
    <w:rsid w:val="0053072F"/>
    <w:rsid w:val="00537B6A"/>
    <w:rsid w:val="00540D3E"/>
    <w:rsid w:val="00543EB3"/>
    <w:rsid w:val="00557F92"/>
    <w:rsid w:val="00574F5F"/>
    <w:rsid w:val="0058534E"/>
    <w:rsid w:val="005B4F32"/>
    <w:rsid w:val="005C1A0B"/>
    <w:rsid w:val="005D6B21"/>
    <w:rsid w:val="005D7EDF"/>
    <w:rsid w:val="005F1EC6"/>
    <w:rsid w:val="005F46A0"/>
    <w:rsid w:val="005F4F32"/>
    <w:rsid w:val="00611ECF"/>
    <w:rsid w:val="0061266B"/>
    <w:rsid w:val="00612C21"/>
    <w:rsid w:val="006166ED"/>
    <w:rsid w:val="006279FE"/>
    <w:rsid w:val="00627F79"/>
    <w:rsid w:val="00630C02"/>
    <w:rsid w:val="00641DD3"/>
    <w:rsid w:val="00642A87"/>
    <w:rsid w:val="00646AC7"/>
    <w:rsid w:val="00652460"/>
    <w:rsid w:val="006636F3"/>
    <w:rsid w:val="00673EC4"/>
    <w:rsid w:val="00696C25"/>
    <w:rsid w:val="006A011B"/>
    <w:rsid w:val="006A3072"/>
    <w:rsid w:val="006A4497"/>
    <w:rsid w:val="006A6B98"/>
    <w:rsid w:val="006B052E"/>
    <w:rsid w:val="006B5490"/>
    <w:rsid w:val="006D6301"/>
    <w:rsid w:val="006E315E"/>
    <w:rsid w:val="006E4282"/>
    <w:rsid w:val="006F05AD"/>
    <w:rsid w:val="0071556D"/>
    <w:rsid w:val="00721144"/>
    <w:rsid w:val="00732A33"/>
    <w:rsid w:val="00735FEB"/>
    <w:rsid w:val="00744D30"/>
    <w:rsid w:val="00762F5F"/>
    <w:rsid w:val="00764386"/>
    <w:rsid w:val="00770E71"/>
    <w:rsid w:val="0078753A"/>
    <w:rsid w:val="00792FC5"/>
    <w:rsid w:val="007A5028"/>
    <w:rsid w:val="007B000A"/>
    <w:rsid w:val="007B1A28"/>
    <w:rsid w:val="007C329C"/>
    <w:rsid w:val="007C4781"/>
    <w:rsid w:val="007C51BE"/>
    <w:rsid w:val="007D6F34"/>
    <w:rsid w:val="007E4E02"/>
    <w:rsid w:val="00805371"/>
    <w:rsid w:val="0080780B"/>
    <w:rsid w:val="00826DE1"/>
    <w:rsid w:val="008371F7"/>
    <w:rsid w:val="0084223F"/>
    <w:rsid w:val="00845863"/>
    <w:rsid w:val="00847FDF"/>
    <w:rsid w:val="0085114A"/>
    <w:rsid w:val="00860765"/>
    <w:rsid w:val="00874E6A"/>
    <w:rsid w:val="008756E8"/>
    <w:rsid w:val="0088032B"/>
    <w:rsid w:val="0088240A"/>
    <w:rsid w:val="008960AF"/>
    <w:rsid w:val="008A7977"/>
    <w:rsid w:val="008B7F41"/>
    <w:rsid w:val="008D14AC"/>
    <w:rsid w:val="008D547A"/>
    <w:rsid w:val="008D5604"/>
    <w:rsid w:val="008E6432"/>
    <w:rsid w:val="008F22E1"/>
    <w:rsid w:val="008F7B20"/>
    <w:rsid w:val="00903153"/>
    <w:rsid w:val="00903767"/>
    <w:rsid w:val="009047AF"/>
    <w:rsid w:val="00915C3E"/>
    <w:rsid w:val="00920E96"/>
    <w:rsid w:val="00954F78"/>
    <w:rsid w:val="00955419"/>
    <w:rsid w:val="0095679E"/>
    <w:rsid w:val="00960970"/>
    <w:rsid w:val="009747A8"/>
    <w:rsid w:val="009A41F6"/>
    <w:rsid w:val="009A6424"/>
    <w:rsid w:val="009A6EDE"/>
    <w:rsid w:val="009C0D4F"/>
    <w:rsid w:val="009E2769"/>
    <w:rsid w:val="009F6B2F"/>
    <w:rsid w:val="009F6C8A"/>
    <w:rsid w:val="00A048D4"/>
    <w:rsid w:val="00A44ECA"/>
    <w:rsid w:val="00A733DC"/>
    <w:rsid w:val="00A90A7A"/>
    <w:rsid w:val="00A93D65"/>
    <w:rsid w:val="00AB055A"/>
    <w:rsid w:val="00AC63B3"/>
    <w:rsid w:val="00AD3DC4"/>
    <w:rsid w:val="00AE7ACB"/>
    <w:rsid w:val="00AF34F5"/>
    <w:rsid w:val="00B0402A"/>
    <w:rsid w:val="00B047E1"/>
    <w:rsid w:val="00B06466"/>
    <w:rsid w:val="00B16C72"/>
    <w:rsid w:val="00B22089"/>
    <w:rsid w:val="00B22A39"/>
    <w:rsid w:val="00B2303D"/>
    <w:rsid w:val="00B248CE"/>
    <w:rsid w:val="00B2797D"/>
    <w:rsid w:val="00B352E9"/>
    <w:rsid w:val="00B378EF"/>
    <w:rsid w:val="00B54686"/>
    <w:rsid w:val="00B7595C"/>
    <w:rsid w:val="00B97C7D"/>
    <w:rsid w:val="00BC3A5D"/>
    <w:rsid w:val="00BD5F3E"/>
    <w:rsid w:val="00C014D6"/>
    <w:rsid w:val="00C15EEA"/>
    <w:rsid w:val="00C2312A"/>
    <w:rsid w:val="00C259C4"/>
    <w:rsid w:val="00C2660E"/>
    <w:rsid w:val="00C3695A"/>
    <w:rsid w:val="00C43F53"/>
    <w:rsid w:val="00C443FD"/>
    <w:rsid w:val="00C557F8"/>
    <w:rsid w:val="00C72F73"/>
    <w:rsid w:val="00C80526"/>
    <w:rsid w:val="00C91CA0"/>
    <w:rsid w:val="00C92DA6"/>
    <w:rsid w:val="00C9411D"/>
    <w:rsid w:val="00CC14D6"/>
    <w:rsid w:val="00CC5F70"/>
    <w:rsid w:val="00CD26A1"/>
    <w:rsid w:val="00CD4339"/>
    <w:rsid w:val="00CD609C"/>
    <w:rsid w:val="00CE038E"/>
    <w:rsid w:val="00CE356A"/>
    <w:rsid w:val="00CF5BF2"/>
    <w:rsid w:val="00CF7F79"/>
    <w:rsid w:val="00D011B5"/>
    <w:rsid w:val="00D0312C"/>
    <w:rsid w:val="00D12563"/>
    <w:rsid w:val="00D22ABE"/>
    <w:rsid w:val="00D300F3"/>
    <w:rsid w:val="00D41399"/>
    <w:rsid w:val="00D7742D"/>
    <w:rsid w:val="00D80830"/>
    <w:rsid w:val="00D922C8"/>
    <w:rsid w:val="00D929D8"/>
    <w:rsid w:val="00D960F7"/>
    <w:rsid w:val="00DB6674"/>
    <w:rsid w:val="00DC5331"/>
    <w:rsid w:val="00DE04E0"/>
    <w:rsid w:val="00DF3BD3"/>
    <w:rsid w:val="00E0470C"/>
    <w:rsid w:val="00E061CC"/>
    <w:rsid w:val="00E0634D"/>
    <w:rsid w:val="00E165A1"/>
    <w:rsid w:val="00E23D9D"/>
    <w:rsid w:val="00E27408"/>
    <w:rsid w:val="00E31426"/>
    <w:rsid w:val="00E33F08"/>
    <w:rsid w:val="00E34CB8"/>
    <w:rsid w:val="00E40279"/>
    <w:rsid w:val="00E44007"/>
    <w:rsid w:val="00E5133E"/>
    <w:rsid w:val="00E64FDD"/>
    <w:rsid w:val="00E84899"/>
    <w:rsid w:val="00E944F7"/>
    <w:rsid w:val="00EA474E"/>
    <w:rsid w:val="00EC2C3F"/>
    <w:rsid w:val="00EC48BD"/>
    <w:rsid w:val="00EE41C0"/>
    <w:rsid w:val="00EF1C1B"/>
    <w:rsid w:val="00EF425F"/>
    <w:rsid w:val="00EF4B8E"/>
    <w:rsid w:val="00F009A4"/>
    <w:rsid w:val="00F032DF"/>
    <w:rsid w:val="00F055D2"/>
    <w:rsid w:val="00F12914"/>
    <w:rsid w:val="00F265AB"/>
    <w:rsid w:val="00F4039E"/>
    <w:rsid w:val="00F42C85"/>
    <w:rsid w:val="00F56580"/>
    <w:rsid w:val="00F63B38"/>
    <w:rsid w:val="00F8115A"/>
    <w:rsid w:val="00F84FDC"/>
    <w:rsid w:val="00F912AE"/>
    <w:rsid w:val="00F91DCA"/>
    <w:rsid w:val="00FA20F1"/>
    <w:rsid w:val="00FC37A2"/>
    <w:rsid w:val="00FD5E7E"/>
    <w:rsid w:val="00FE1BCC"/>
    <w:rsid w:val="00FF3179"/>
    <w:rsid w:val="00FF61A0"/>
    <w:rsid w:val="00FF631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90E17-A361-49DD-B22F-7D354F77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46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B9D"/>
    <w:pPr>
      <w:ind w:left="720"/>
      <w:contextualSpacing/>
    </w:pPr>
  </w:style>
  <w:style w:type="table" w:styleId="TableGrid">
    <w:name w:val="Table Grid"/>
    <w:basedOn w:val="TableNormal"/>
    <w:uiPriority w:val="59"/>
    <w:rsid w:val="002F48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E0A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0A4A"/>
  </w:style>
  <w:style w:type="paragraph" w:styleId="Footer">
    <w:name w:val="footer"/>
    <w:basedOn w:val="Normal"/>
    <w:link w:val="FooterChar"/>
    <w:uiPriority w:val="99"/>
    <w:unhideWhenUsed/>
    <w:rsid w:val="003E0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A4A"/>
  </w:style>
  <w:style w:type="character" w:styleId="Hyperlink">
    <w:name w:val="Hyperlink"/>
    <w:basedOn w:val="DefaultParagraphFont"/>
    <w:uiPriority w:val="99"/>
    <w:unhideWhenUsed/>
    <w:rsid w:val="00673E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9268B-4E3B-4FE2-BF8C-8798ABE9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Rad</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Hosein Samiee</dc:creator>
  <cp:keywords/>
  <dc:description/>
  <cp:lastModifiedBy>kochaki</cp:lastModifiedBy>
  <cp:revision>19</cp:revision>
  <cp:lastPrinted>2005-01-16T13:53:00Z</cp:lastPrinted>
  <dcterms:created xsi:type="dcterms:W3CDTF">2017-06-01T08:29:00Z</dcterms:created>
  <dcterms:modified xsi:type="dcterms:W3CDTF">2017-06-08T06:31:00Z</dcterms:modified>
</cp:coreProperties>
</file>